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B36F" w14:textId="02F6F3CD" w:rsidR="00D04509" w:rsidRPr="00544082" w:rsidRDefault="00544082" w:rsidP="00EB687A">
      <w:pPr>
        <w:spacing w:before="157" w:after="157" w:line="0" w:lineRule="atLeast"/>
        <w:jc w:val="center"/>
        <w:rPr>
          <w:rFonts w:ascii="Times New Roman" w:hAnsi="Times New Roman" w:cs="Times New Roman"/>
          <w:sz w:val="30"/>
          <w:szCs w:val="30"/>
        </w:rPr>
      </w:pPr>
      <w:r>
        <w:rPr>
          <w:rFonts w:ascii="Times New Roman" w:eastAsia="inter" w:hAnsi="Times New Roman" w:cs="Times New Roman"/>
          <w:b/>
          <w:color w:val="000000"/>
          <w:sz w:val="30"/>
          <w:szCs w:val="30"/>
        </w:rPr>
        <w:t xml:space="preserve">Topic: </w:t>
      </w:r>
      <w:r w:rsidR="00D04509" w:rsidRPr="00544082">
        <w:rPr>
          <w:rFonts w:ascii="Times New Roman" w:eastAsia="inter" w:hAnsi="Times New Roman" w:cs="Times New Roman"/>
          <w:b/>
          <w:color w:val="000000"/>
          <w:sz w:val="30"/>
          <w:szCs w:val="30"/>
        </w:rPr>
        <w:t>Etomidate: Fake Smoke, Real Poison, Steer Clear</w:t>
      </w:r>
    </w:p>
    <w:p w14:paraId="13F6A15D" w14:textId="77777777" w:rsidR="00D04509" w:rsidRPr="00544082" w:rsidRDefault="00D04509" w:rsidP="00544082">
      <w:pPr>
        <w:spacing w:before="315" w:after="105" w:line="420" w:lineRule="exact"/>
        <w:ind w:left="-30"/>
        <w:rPr>
          <w:rFonts w:ascii="Times New Roman" w:hAnsi="Times New Roman" w:cs="Times New Roman"/>
          <w:sz w:val="26"/>
          <w:szCs w:val="26"/>
        </w:rPr>
      </w:pPr>
      <w:r w:rsidRPr="00544082">
        <w:rPr>
          <w:rFonts w:ascii="Times New Roman" w:eastAsia="inter" w:hAnsi="Times New Roman" w:cs="Times New Roman"/>
          <w:b/>
          <w:color w:val="000000"/>
          <w:sz w:val="26"/>
          <w:szCs w:val="26"/>
        </w:rPr>
        <w:t>Introduction</w:t>
      </w:r>
    </w:p>
    <w:p w14:paraId="091A1FA6" w14:textId="1B7E6307" w:rsidR="00EB687A" w:rsidRPr="00544082" w:rsidRDefault="00D04509" w:rsidP="00544082">
      <w:pPr>
        <w:spacing w:after="210" w:line="420" w:lineRule="exact"/>
        <w:jc w:val="both"/>
        <w:rPr>
          <w:rFonts w:ascii="Times New Roman" w:hAnsi="Times New Roman" w:cs="Times New Roman"/>
          <w:color w:val="000000"/>
          <w:sz w:val="26"/>
          <w:szCs w:val="26"/>
        </w:rPr>
      </w:pPr>
      <w:r w:rsidRPr="00544082">
        <w:rPr>
          <w:rFonts w:ascii="Times New Roman" w:eastAsia="inter" w:hAnsi="Times New Roman" w:cs="Times New Roman"/>
          <w:color w:val="000000"/>
          <w:sz w:val="26"/>
          <w:szCs w:val="26"/>
        </w:rPr>
        <w:t xml:space="preserve">In recent years, cases of youth abusing </w:t>
      </w:r>
      <w:r w:rsidRPr="00544082">
        <w:rPr>
          <w:rFonts w:ascii="Times New Roman" w:eastAsia="inter" w:hAnsi="Times New Roman" w:cs="Times New Roman"/>
          <w:b/>
          <w:color w:val="000000"/>
          <w:sz w:val="26"/>
          <w:szCs w:val="26"/>
        </w:rPr>
        <w:t>etomidate</w:t>
      </w:r>
      <w:r w:rsidRPr="00544082">
        <w:rPr>
          <w:rFonts w:ascii="Times New Roman" w:eastAsia="inter" w:hAnsi="Times New Roman" w:cs="Times New Roman"/>
          <w:color w:val="000000"/>
          <w:sz w:val="26"/>
          <w:szCs w:val="26"/>
        </w:rPr>
        <w:t xml:space="preserve"> have surged. Drug traffickers disguise it as e-cigarette oil, luring teenagers to try it. This lesson aims to help teachers explain the drug nature, harm, and legal consequences of etomidate to students, raise prevention awareness, empower refusal skills, and guide them away from drug traps.</w:t>
      </w:r>
    </w:p>
    <w:tbl>
      <w:tblPr>
        <w:tblStyle w:val="ae"/>
        <w:tblW w:w="0" w:type="auto"/>
        <w:tblLook w:val="04A0" w:firstRow="1" w:lastRow="0" w:firstColumn="1" w:lastColumn="0" w:noHBand="0" w:noVBand="1"/>
      </w:tblPr>
      <w:tblGrid>
        <w:gridCol w:w="6232"/>
        <w:gridCol w:w="3504"/>
      </w:tblGrid>
      <w:tr w:rsidR="00551542" w:rsidRPr="00EB687A" w14:paraId="464A9D16" w14:textId="77777777" w:rsidTr="00EA1E12">
        <w:trPr>
          <w:trHeight w:val="106"/>
        </w:trPr>
        <w:tc>
          <w:tcPr>
            <w:tcW w:w="6232" w:type="dxa"/>
            <w:hideMark/>
          </w:tcPr>
          <w:p w14:paraId="426642F8" w14:textId="530C1DBA" w:rsidR="00551542" w:rsidRPr="00544082" w:rsidRDefault="000828FC"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Part 1: The Illustration Test</w:t>
            </w:r>
          </w:p>
        </w:tc>
        <w:tc>
          <w:tcPr>
            <w:tcW w:w="3504" w:type="dxa"/>
            <w:hideMark/>
          </w:tcPr>
          <w:p w14:paraId="6823F3BE" w14:textId="501CB07B" w:rsidR="00551542" w:rsidRPr="00544082" w:rsidRDefault="000828FC"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Key Points</w:t>
            </w:r>
          </w:p>
        </w:tc>
      </w:tr>
      <w:tr w:rsidR="00551542" w:rsidRPr="00EB687A" w14:paraId="38CF5DA3" w14:textId="77777777" w:rsidTr="00BB4ED9">
        <w:tc>
          <w:tcPr>
            <w:tcW w:w="6232" w:type="dxa"/>
          </w:tcPr>
          <w:p w14:paraId="2513A727" w14:textId="77777777" w:rsidR="00EB687A"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Teachers may use visual illusion images (e.g., comparing two red circles and blue circles in size or color), asking students to judge and then reveal the illusion. </w:t>
            </w:r>
          </w:p>
          <w:p w14:paraId="6ECEE977" w14:textId="77777777" w:rsidR="00EB687A"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Guide discussion on how appearances can mislead understanding, analogous to how etomidate is repackaged under different names (like "space oil"), but its substance remains the same—misleading youths to experiment. </w:t>
            </w:r>
          </w:p>
          <w:p w14:paraId="77932734" w14:textId="77777777" w:rsidR="00EB687A" w:rsidRDefault="000828FC" w:rsidP="00544082">
            <w:pPr>
              <w:spacing w:after="120" w:line="420" w:lineRule="exact"/>
              <w:jc w:val="both"/>
              <w:rPr>
                <w:rFonts w:ascii="Times New Roman" w:hAnsi="Times New Roman" w:cs="Times New Roman"/>
                <w:sz w:val="26"/>
                <w:szCs w:val="26"/>
              </w:rPr>
            </w:pPr>
            <w:r w:rsidRPr="00544082">
              <w:rPr>
                <w:rFonts w:ascii="Times New Roman" w:eastAsia="inter" w:hAnsi="Times New Roman" w:cs="Times New Roman"/>
                <w:color w:val="000000"/>
                <w:sz w:val="26"/>
                <w:szCs w:val="26"/>
              </w:rPr>
              <w:t>Wrap up by explaining the real effects of etomidate on the body.</w:t>
            </w:r>
            <w:r w:rsidRPr="00544082">
              <w:rPr>
                <w:rFonts w:ascii="Times New Roman" w:hAnsi="Times New Roman" w:cs="Times New Roman"/>
                <w:sz w:val="26"/>
                <w:szCs w:val="26"/>
              </w:rPr>
              <w:t xml:space="preserve"> </w:t>
            </w:r>
          </w:p>
          <w:p w14:paraId="37791F66" w14:textId="4594C695" w:rsidR="00544082" w:rsidRPr="00544082" w:rsidRDefault="00544082" w:rsidP="00544082">
            <w:pPr>
              <w:spacing w:after="120" w:line="420" w:lineRule="exact"/>
              <w:jc w:val="both"/>
              <w:rPr>
                <w:rFonts w:ascii="Times New Roman" w:hAnsi="Times New Roman" w:cs="Times New Roman"/>
                <w:sz w:val="26"/>
                <w:szCs w:val="26"/>
              </w:rPr>
            </w:pPr>
          </w:p>
        </w:tc>
        <w:tc>
          <w:tcPr>
            <w:tcW w:w="3504" w:type="dxa"/>
          </w:tcPr>
          <w:p w14:paraId="22A52AB8" w14:textId="77777777"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Appearances can easily mislead; judge by essence </w:t>
            </w:r>
          </w:p>
          <w:p w14:paraId="153ABB40" w14:textId="4873EF03"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Be wary of outward appearances—alert to disguised drugs</w:t>
            </w:r>
          </w:p>
          <w:p w14:paraId="3CB64DB1" w14:textId="76F07AA7" w:rsidR="000828FC" w:rsidRPr="00544082" w:rsidRDefault="000828FC" w:rsidP="00544082">
            <w:pPr>
              <w:pStyle w:val="a9"/>
              <w:numPr>
                <w:ilvl w:val="0"/>
                <w:numId w:val="15"/>
              </w:numPr>
              <w:spacing w:after="120" w:line="420" w:lineRule="exact"/>
              <w:ind w:left="319" w:hanging="319"/>
              <w:rPr>
                <w:rFonts w:ascii="Times New Roman" w:hAnsi="Times New Roman" w:cs="Times New Roman"/>
                <w:sz w:val="26"/>
                <w:szCs w:val="26"/>
              </w:rPr>
            </w:pPr>
            <w:r w:rsidRPr="00544082">
              <w:rPr>
                <w:rFonts w:ascii="Times New Roman" w:eastAsia="inter" w:hAnsi="Times New Roman" w:cs="Times New Roman"/>
                <w:color w:val="000000"/>
                <w:sz w:val="26"/>
                <w:szCs w:val="26"/>
              </w:rPr>
              <w:t>Self-protection awareness, avoid chasing novelty</w:t>
            </w:r>
          </w:p>
        </w:tc>
      </w:tr>
      <w:tr w:rsidR="00551542" w:rsidRPr="00EB687A" w14:paraId="43FE3374" w14:textId="77777777" w:rsidTr="00BB4ED9">
        <w:tc>
          <w:tcPr>
            <w:tcW w:w="6232" w:type="dxa"/>
          </w:tcPr>
          <w:p w14:paraId="750213C1" w14:textId="12F4F9B9" w:rsidR="00551542" w:rsidRPr="00544082" w:rsidRDefault="000828FC"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Part 2: Understanding Etomidate and E-cigarettes</w:t>
            </w:r>
          </w:p>
        </w:tc>
        <w:tc>
          <w:tcPr>
            <w:tcW w:w="3504" w:type="dxa"/>
          </w:tcPr>
          <w:p w14:paraId="6BBCC5D3" w14:textId="15E0FA5E" w:rsidR="00551542" w:rsidRPr="00544082" w:rsidRDefault="000828FC" w:rsidP="00544082">
            <w:pPr>
              <w:spacing w:after="120" w:line="420" w:lineRule="exact"/>
              <w:jc w:val="both"/>
              <w:rPr>
                <w:rFonts w:ascii="Times New Roman" w:eastAsia="DengXian" w:hAnsi="Times New Roman" w:cs="Times New Roman"/>
                <w:sz w:val="26"/>
                <w:szCs w:val="26"/>
                <w:lang w:eastAsia="zh-CN"/>
              </w:rPr>
            </w:pPr>
            <w:r w:rsidRPr="00544082">
              <w:rPr>
                <w:rFonts w:ascii="Times New Roman" w:hAnsi="Times New Roman" w:cs="Times New Roman"/>
                <w:b/>
                <w:bCs/>
                <w:sz w:val="26"/>
                <w:szCs w:val="26"/>
              </w:rPr>
              <w:t>Key Points</w:t>
            </w:r>
          </w:p>
        </w:tc>
      </w:tr>
      <w:tr w:rsidR="00551542" w:rsidRPr="00EB687A" w14:paraId="14155FC5" w14:textId="77777777" w:rsidTr="00BB4ED9">
        <w:tc>
          <w:tcPr>
            <w:tcW w:w="6232" w:type="dxa"/>
          </w:tcPr>
          <w:p w14:paraId="061DFAFC" w14:textId="77777777" w:rsidR="00EB687A"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Introduce etomidate as a controlled narcotic. Drug dealers mix it with various flavors, consumed via e-cigarettes. </w:t>
            </w:r>
          </w:p>
          <w:p w14:paraId="7192410B" w14:textId="77777777" w:rsidR="00EB687A"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Discuss why they package drugs this way—to attract ignorant and thrill-seeking youths. </w:t>
            </w:r>
          </w:p>
          <w:p w14:paraId="0CED1D85" w14:textId="0C14B8D3" w:rsidR="00544082" w:rsidRDefault="00B97B0A" w:rsidP="00544082">
            <w:pPr>
              <w:spacing w:after="120" w:line="420" w:lineRule="exact"/>
              <w:jc w:val="both"/>
              <w:rPr>
                <w:rFonts w:ascii="Times New Roman" w:eastAsia="inter" w:hAnsi="Times New Roman" w:cs="Times New Roman"/>
                <w:color w:val="000000"/>
                <w:sz w:val="26"/>
                <w:szCs w:val="26"/>
              </w:rPr>
            </w:pPr>
            <w:r w:rsidRPr="00B97B0A">
              <w:rPr>
                <w:rFonts w:ascii="Times New Roman" w:eastAsia="inter" w:hAnsi="Times New Roman" w:cs="Times New Roman"/>
                <w:color w:val="000000"/>
                <w:sz w:val="26"/>
                <w:szCs w:val="26"/>
              </w:rPr>
              <w:t>Clarify that e-cigarettes can be used as devices for drug consumption. The import, promotion, manufacture, sale, or commercial possession of e-cigarettes is illegal.</w:t>
            </w:r>
          </w:p>
          <w:p w14:paraId="17428D8D" w14:textId="360585DC" w:rsidR="00544082" w:rsidRPr="00544082" w:rsidRDefault="00544082" w:rsidP="00544082">
            <w:pPr>
              <w:spacing w:after="120" w:line="420" w:lineRule="exact"/>
              <w:jc w:val="both"/>
              <w:rPr>
                <w:rFonts w:ascii="Times New Roman" w:hAnsi="Times New Roman" w:cs="Times New Roman"/>
                <w:color w:val="000000"/>
                <w:sz w:val="26"/>
                <w:szCs w:val="26"/>
              </w:rPr>
            </w:pPr>
          </w:p>
        </w:tc>
        <w:tc>
          <w:tcPr>
            <w:tcW w:w="3504" w:type="dxa"/>
          </w:tcPr>
          <w:p w14:paraId="5528C7F3" w14:textId="423E38F5"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Traffickers add flavors to etomidate to appeal to youths</w:t>
            </w:r>
          </w:p>
          <w:p w14:paraId="188B9ABC" w14:textId="5F56D8DD"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E-cigarettes are closely linked with drugs</w:t>
            </w:r>
          </w:p>
          <w:p w14:paraId="47FC656D" w14:textId="77777777" w:rsidR="000828FC" w:rsidRPr="00B97B0A" w:rsidRDefault="00B97B0A" w:rsidP="00544082">
            <w:pPr>
              <w:pStyle w:val="a9"/>
              <w:numPr>
                <w:ilvl w:val="0"/>
                <w:numId w:val="15"/>
              </w:numPr>
              <w:spacing w:line="420" w:lineRule="exact"/>
              <w:ind w:left="319" w:hanging="319"/>
              <w:rPr>
                <w:rFonts w:ascii="Times New Roman" w:hAnsi="Times New Roman" w:cs="Times New Roman"/>
                <w:sz w:val="26"/>
                <w:szCs w:val="26"/>
              </w:rPr>
            </w:pPr>
            <w:r w:rsidRPr="00B97B0A">
              <w:rPr>
                <w:rFonts w:ascii="Times New Roman" w:eastAsia="inter" w:hAnsi="Times New Roman" w:cs="Times New Roman"/>
                <w:color w:val="000000"/>
                <w:sz w:val="26"/>
                <w:szCs w:val="26"/>
              </w:rPr>
              <w:t>The import, promotion, manufacture, sale, or commercial possession of e-cigarettes is illegal.</w:t>
            </w:r>
          </w:p>
          <w:p w14:paraId="0128D1F5" w14:textId="77777777" w:rsidR="00B97B0A" w:rsidRDefault="00B97B0A" w:rsidP="00B97B0A">
            <w:pPr>
              <w:pStyle w:val="a9"/>
              <w:spacing w:line="420" w:lineRule="exact"/>
              <w:ind w:left="319"/>
              <w:rPr>
                <w:rFonts w:ascii="Times New Roman" w:eastAsia="inter" w:hAnsi="Times New Roman" w:cs="Times New Roman"/>
                <w:color w:val="000000"/>
                <w:sz w:val="26"/>
                <w:szCs w:val="26"/>
              </w:rPr>
            </w:pPr>
          </w:p>
          <w:p w14:paraId="6F3D0C7F" w14:textId="38CBE54F" w:rsidR="00B97B0A" w:rsidRPr="00544082" w:rsidRDefault="00B97B0A" w:rsidP="00B97B0A">
            <w:pPr>
              <w:pStyle w:val="a9"/>
              <w:spacing w:line="420" w:lineRule="exact"/>
              <w:ind w:left="319"/>
              <w:rPr>
                <w:rFonts w:ascii="Times New Roman" w:hAnsi="Times New Roman" w:cs="Times New Roman"/>
                <w:sz w:val="26"/>
                <w:szCs w:val="26"/>
              </w:rPr>
            </w:pPr>
          </w:p>
        </w:tc>
      </w:tr>
      <w:tr w:rsidR="00551542" w:rsidRPr="00EB687A" w14:paraId="31A09CA2" w14:textId="77777777" w:rsidTr="00BB4ED9">
        <w:tc>
          <w:tcPr>
            <w:tcW w:w="6232" w:type="dxa"/>
          </w:tcPr>
          <w:p w14:paraId="6F91ECAF" w14:textId="55F7689D" w:rsidR="00551542" w:rsidRPr="00544082" w:rsidRDefault="000828FC"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lastRenderedPageBreak/>
              <w:t>Part 3: Steering Clear of Drugs</w:t>
            </w:r>
          </w:p>
        </w:tc>
        <w:tc>
          <w:tcPr>
            <w:tcW w:w="3504" w:type="dxa"/>
          </w:tcPr>
          <w:p w14:paraId="4C31E810" w14:textId="37D643F3" w:rsidR="00551542" w:rsidRPr="00544082" w:rsidRDefault="000828FC" w:rsidP="00544082">
            <w:pPr>
              <w:spacing w:after="120" w:line="420" w:lineRule="exact"/>
              <w:jc w:val="both"/>
              <w:rPr>
                <w:rFonts w:ascii="Times New Roman" w:eastAsia="DengXian" w:hAnsi="Times New Roman" w:cs="Times New Roman"/>
                <w:sz w:val="26"/>
                <w:szCs w:val="26"/>
                <w:lang w:eastAsia="zh-CN"/>
              </w:rPr>
            </w:pPr>
            <w:r w:rsidRPr="00544082">
              <w:rPr>
                <w:rFonts w:ascii="Times New Roman" w:hAnsi="Times New Roman" w:cs="Times New Roman"/>
                <w:b/>
                <w:bCs/>
                <w:sz w:val="26"/>
                <w:szCs w:val="26"/>
              </w:rPr>
              <w:t>Key Points</w:t>
            </w:r>
          </w:p>
        </w:tc>
      </w:tr>
      <w:tr w:rsidR="00551542" w:rsidRPr="00EB687A" w14:paraId="100AA6E8" w14:textId="77777777" w:rsidTr="00BB4ED9">
        <w:tc>
          <w:tcPr>
            <w:tcW w:w="6232" w:type="dxa"/>
          </w:tcPr>
          <w:p w14:paraId="0D0E5914" w14:textId="77777777" w:rsidR="000828FC"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Explain the effects of consuming etomidate on both body and life, reminding students of general drug harms and stressing the severe consequences of taking drugs or etomidate. </w:t>
            </w:r>
          </w:p>
          <w:p w14:paraId="02C35B64" w14:textId="77777777" w:rsidR="000828FC"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Discuss the mentality of some young people who initially try drugs, aiming to prevent students from turning to addiction due to internal distress. </w:t>
            </w:r>
          </w:p>
          <w:p w14:paraId="25EADAA3" w14:textId="77777777" w:rsidR="00EB687A"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Analyze increasing drug-related case numbers with students, exploring why youths get involved despite knowing the risks, and emphasize the importance of combining knowledge with action—it's not enough to just know the harms; practical avoidance is necessary.</w:t>
            </w:r>
          </w:p>
          <w:p w14:paraId="3F8CA849" w14:textId="7F922D90" w:rsidR="00544082" w:rsidRPr="00544082" w:rsidRDefault="00544082" w:rsidP="00544082">
            <w:pPr>
              <w:spacing w:after="120" w:line="420" w:lineRule="exact"/>
              <w:jc w:val="both"/>
              <w:rPr>
                <w:rFonts w:ascii="Times New Roman" w:hAnsi="Times New Roman" w:cs="Times New Roman"/>
                <w:color w:val="000000"/>
                <w:sz w:val="26"/>
                <w:szCs w:val="26"/>
              </w:rPr>
            </w:pPr>
          </w:p>
        </w:tc>
        <w:tc>
          <w:tcPr>
            <w:tcW w:w="3504" w:type="dxa"/>
          </w:tcPr>
          <w:p w14:paraId="4253CACE" w14:textId="77777777"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Teach the harm of etomidate on mind and body, review drug risks</w:t>
            </w:r>
          </w:p>
          <w:p w14:paraId="23982923" w14:textId="16694C37"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Analyze rising cases; explore why youths still get involved despite awareness</w:t>
            </w:r>
          </w:p>
          <w:p w14:paraId="2E7B114F" w14:textId="45A00F3A"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Highlight unity of knowledge and action; act to prevent drug harm</w:t>
            </w:r>
          </w:p>
          <w:p w14:paraId="1220D150" w14:textId="5AA8BDCB" w:rsidR="00551542" w:rsidRPr="00544082" w:rsidRDefault="00551542" w:rsidP="00544082">
            <w:pPr>
              <w:pStyle w:val="a9"/>
              <w:spacing w:after="120" w:line="420" w:lineRule="exact"/>
              <w:ind w:left="480"/>
              <w:contextualSpacing w:val="0"/>
              <w:jc w:val="both"/>
              <w:rPr>
                <w:rFonts w:ascii="Times New Roman" w:hAnsi="Times New Roman" w:cs="Times New Roman"/>
                <w:sz w:val="26"/>
                <w:szCs w:val="26"/>
              </w:rPr>
            </w:pPr>
          </w:p>
        </w:tc>
      </w:tr>
      <w:tr w:rsidR="00551542" w:rsidRPr="00EB687A" w14:paraId="6CD0DED6" w14:textId="77777777" w:rsidTr="00BB4ED9">
        <w:tc>
          <w:tcPr>
            <w:tcW w:w="6232" w:type="dxa"/>
          </w:tcPr>
          <w:p w14:paraId="41F63342" w14:textId="2A802872" w:rsidR="00551542" w:rsidRPr="00544082" w:rsidRDefault="000828FC"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Part 4: Ten Refusal Skills</w:t>
            </w:r>
          </w:p>
        </w:tc>
        <w:tc>
          <w:tcPr>
            <w:tcW w:w="3504" w:type="dxa"/>
          </w:tcPr>
          <w:p w14:paraId="1D19409F" w14:textId="1BB91AC1" w:rsidR="00551542" w:rsidRPr="00544082" w:rsidRDefault="000828FC"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Key Points</w:t>
            </w:r>
          </w:p>
        </w:tc>
      </w:tr>
      <w:tr w:rsidR="00551542" w:rsidRPr="00EB687A" w14:paraId="05F2553B" w14:textId="77777777" w:rsidTr="00BB4ED9">
        <w:tc>
          <w:tcPr>
            <w:tcW w:w="6232" w:type="dxa"/>
          </w:tcPr>
          <w:p w14:paraId="5F79EFC4" w14:textId="77777777" w:rsidR="000828FC"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Present various social scenarios and engage students in discussion, especially situations involving peer pressure. Encourage students to suggest methods of refusing drugs. </w:t>
            </w:r>
          </w:p>
          <w:p w14:paraId="48D220F0" w14:textId="77777777" w:rsidR="00EA1E1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Then introduce the "Ten Refusal Skills", explaining there are many ways to say no, but the key is to be decisive—reject any offer immediately or as soon as possible.</w:t>
            </w:r>
          </w:p>
          <w:p w14:paraId="4B3FED9F" w14:textId="3DD2534A" w:rsidR="00544082" w:rsidRPr="00544082" w:rsidRDefault="00544082" w:rsidP="00544082">
            <w:pPr>
              <w:spacing w:after="120" w:line="420" w:lineRule="exact"/>
              <w:jc w:val="both"/>
              <w:rPr>
                <w:rFonts w:ascii="Times New Roman" w:hAnsi="Times New Roman" w:cs="Times New Roman"/>
                <w:color w:val="000000"/>
                <w:sz w:val="26"/>
                <w:szCs w:val="26"/>
              </w:rPr>
            </w:pPr>
          </w:p>
        </w:tc>
        <w:tc>
          <w:tcPr>
            <w:tcW w:w="3504" w:type="dxa"/>
          </w:tcPr>
          <w:p w14:paraId="02F00ED6" w14:textId="3200008A"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Expose students to peer-pressure-filled scenarios</w:t>
            </w:r>
          </w:p>
          <w:p w14:paraId="4E75D260" w14:textId="05A6C066" w:rsidR="000828FC"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Discuss drug refusal methods</w:t>
            </w:r>
          </w:p>
          <w:p w14:paraId="6E8BD835" w14:textId="1F4C0AC5" w:rsidR="00BB4ED9" w:rsidRPr="00544082" w:rsidRDefault="000828FC"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Familiarize with “Ten Refusal Skills” techniques</w:t>
            </w:r>
          </w:p>
        </w:tc>
      </w:tr>
      <w:tr w:rsidR="00551542" w:rsidRPr="00EB687A" w14:paraId="26FCCFB2" w14:textId="77777777" w:rsidTr="00BB4ED9">
        <w:tc>
          <w:tcPr>
            <w:tcW w:w="6232" w:type="dxa"/>
          </w:tcPr>
          <w:p w14:paraId="42E75E0F" w14:textId="4C8E0D1C" w:rsidR="00551542" w:rsidRPr="00544082" w:rsidRDefault="000828FC"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Part 5: Debunking Myths</w:t>
            </w:r>
          </w:p>
        </w:tc>
        <w:tc>
          <w:tcPr>
            <w:tcW w:w="3504" w:type="dxa"/>
          </w:tcPr>
          <w:p w14:paraId="41103CE4" w14:textId="678E246A" w:rsidR="00551542" w:rsidRPr="00544082" w:rsidRDefault="00EB687A"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Key Points</w:t>
            </w:r>
          </w:p>
        </w:tc>
      </w:tr>
      <w:tr w:rsidR="00551542" w:rsidRPr="00EB687A" w14:paraId="37176B0B" w14:textId="77777777" w:rsidTr="00BB4ED9">
        <w:tc>
          <w:tcPr>
            <w:tcW w:w="6232" w:type="dxa"/>
          </w:tcPr>
          <w:p w14:paraId="317DBD72" w14:textId="357CDA09" w:rsidR="000828FC"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Raise drug-related misbeliefs for students and clarify general misconceptions. </w:t>
            </w:r>
          </w:p>
          <w:p w14:paraId="3FD9818D" w14:textId="2E7843B7" w:rsidR="000828FC"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1. </w:t>
            </w:r>
            <w:r w:rsidR="00455291" w:rsidRPr="00455291">
              <w:rPr>
                <w:rFonts w:ascii="Times New Roman" w:eastAsia="inter" w:hAnsi="Times New Roman" w:cs="Times New Roman"/>
                <w:color w:val="000000"/>
                <w:sz w:val="26"/>
                <w:szCs w:val="26"/>
              </w:rPr>
              <w:t xml:space="preserve">In cases involving the trafficking, use, or possession of dangerous drugs, courts generally do not accept "lack of knowledge" as a defence. Being a minor also does not result in a significantly reduced sentence, in order to </w:t>
            </w:r>
            <w:r w:rsidR="00455291" w:rsidRPr="00455291">
              <w:rPr>
                <w:rFonts w:ascii="Times New Roman" w:eastAsia="inter" w:hAnsi="Times New Roman" w:cs="Times New Roman"/>
                <w:color w:val="000000"/>
                <w:sz w:val="26"/>
                <w:szCs w:val="26"/>
              </w:rPr>
              <w:lastRenderedPageBreak/>
              <w:t>prevent drug syndicates from exploiting young people.</w:t>
            </w:r>
          </w:p>
          <w:p w14:paraId="164BCE79" w14:textId="77777777" w:rsidR="000828FC"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2. Etomidate's addictiveness is no different from other drugs.</w:t>
            </w:r>
          </w:p>
          <w:p w14:paraId="753CC009" w14:textId="77777777" w:rsidR="000828FC" w:rsidRPr="00544082"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3. Flavored etomidate is still a drug.</w:t>
            </w:r>
          </w:p>
          <w:p w14:paraId="6A28A2AD" w14:textId="77777777" w:rsidR="00EB687A" w:rsidRDefault="000828FC" w:rsidP="00544082">
            <w:pPr>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Finally, explain relevant law and sentencing provisions.</w:t>
            </w:r>
          </w:p>
          <w:p w14:paraId="57819FEE" w14:textId="404675F9" w:rsidR="00544082" w:rsidRPr="00544082" w:rsidRDefault="00544082" w:rsidP="00544082">
            <w:pPr>
              <w:spacing w:after="120" w:line="420" w:lineRule="exact"/>
              <w:jc w:val="both"/>
              <w:rPr>
                <w:rFonts w:ascii="Times New Roman" w:hAnsi="Times New Roman" w:cs="Times New Roman"/>
                <w:color w:val="000000"/>
                <w:sz w:val="26"/>
                <w:szCs w:val="26"/>
              </w:rPr>
            </w:pPr>
          </w:p>
        </w:tc>
        <w:tc>
          <w:tcPr>
            <w:tcW w:w="3504" w:type="dxa"/>
          </w:tcPr>
          <w:p w14:paraId="34FCC94B" w14:textId="55F573FE" w:rsidR="00EB687A" w:rsidRPr="00544082" w:rsidRDefault="00EB687A"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lastRenderedPageBreak/>
              <w:t xml:space="preserve">Trafficking, consumption, or possession of </w:t>
            </w:r>
            <w:r w:rsidR="00455291">
              <w:rPr>
                <w:rFonts w:ascii="Times New Roman" w:eastAsia="inter" w:hAnsi="Times New Roman" w:cs="Times New Roman"/>
                <w:color w:val="000000"/>
                <w:sz w:val="26"/>
                <w:szCs w:val="26"/>
              </w:rPr>
              <w:t>dangerous drugs</w:t>
            </w:r>
            <w:r w:rsidRPr="00544082">
              <w:rPr>
                <w:rFonts w:ascii="Times New Roman" w:eastAsia="inter" w:hAnsi="Times New Roman" w:cs="Times New Roman"/>
                <w:color w:val="000000"/>
                <w:sz w:val="26"/>
                <w:szCs w:val="26"/>
              </w:rPr>
              <w:t xml:space="preserve"> incurs serious legal consequences</w:t>
            </w:r>
          </w:p>
          <w:p w14:paraId="0C6EB143" w14:textId="1D4DB782" w:rsidR="00455291" w:rsidRDefault="00455291"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455291">
              <w:rPr>
                <w:rFonts w:ascii="Times New Roman" w:eastAsia="inter" w:hAnsi="Times New Roman" w:cs="Times New Roman"/>
                <w:color w:val="000000"/>
                <w:sz w:val="26"/>
                <w:szCs w:val="26"/>
              </w:rPr>
              <w:t xml:space="preserve">Courts generally do not accept "lack of knowledge" </w:t>
            </w:r>
            <w:r w:rsidRPr="00455291">
              <w:rPr>
                <w:rFonts w:ascii="Times New Roman" w:eastAsia="inter" w:hAnsi="Times New Roman" w:cs="Times New Roman"/>
                <w:color w:val="000000"/>
                <w:sz w:val="26"/>
                <w:szCs w:val="26"/>
              </w:rPr>
              <w:lastRenderedPageBreak/>
              <w:t>as a defen</w:t>
            </w:r>
            <w:r>
              <w:rPr>
                <w:rFonts w:ascii="Times New Roman" w:eastAsia="inter" w:hAnsi="Times New Roman" w:cs="Times New Roman"/>
                <w:color w:val="000000"/>
                <w:sz w:val="26"/>
                <w:szCs w:val="26"/>
              </w:rPr>
              <w:t>c</w:t>
            </w:r>
            <w:r w:rsidRPr="00455291">
              <w:rPr>
                <w:rFonts w:ascii="Times New Roman" w:eastAsia="inter" w:hAnsi="Times New Roman" w:cs="Times New Roman"/>
                <w:color w:val="000000"/>
                <w:sz w:val="26"/>
                <w:szCs w:val="26"/>
              </w:rPr>
              <w:t>e. Being a minor does not result in a significantly reduced sentence.</w:t>
            </w:r>
          </w:p>
          <w:p w14:paraId="22E144C1" w14:textId="446FB48F" w:rsidR="00EA1E12" w:rsidRPr="00544082" w:rsidRDefault="00EB687A"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Related criminal liability is very severe</w:t>
            </w:r>
          </w:p>
        </w:tc>
      </w:tr>
      <w:tr w:rsidR="000F1D05" w:rsidRPr="00EB687A" w14:paraId="0B2B49AF" w14:textId="77777777" w:rsidTr="00BB4ED9">
        <w:tc>
          <w:tcPr>
            <w:tcW w:w="6232" w:type="dxa"/>
          </w:tcPr>
          <w:p w14:paraId="1C3F3568" w14:textId="65B38A4B" w:rsidR="000F1D05" w:rsidRPr="00544082" w:rsidRDefault="00EB687A" w:rsidP="00246111">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lastRenderedPageBreak/>
              <w:t xml:space="preserve">Part 6: “Out of the Fog, Searching for Freedom— </w:t>
            </w:r>
            <w:r w:rsidR="00246111">
              <w:rPr>
                <w:rFonts w:ascii="Times New Roman" w:hAnsi="Times New Roman" w:cs="Times New Roman"/>
                <w:b/>
                <w:bCs/>
                <w:sz w:val="26"/>
                <w:szCs w:val="26"/>
              </w:rPr>
              <w:t>Moon</w:t>
            </w:r>
            <w:r w:rsidRPr="00544082">
              <w:rPr>
                <w:rFonts w:ascii="Times New Roman" w:hAnsi="Times New Roman" w:cs="Times New Roman"/>
                <w:b/>
                <w:bCs/>
                <w:sz w:val="26"/>
                <w:szCs w:val="26"/>
              </w:rPr>
              <w:t xml:space="preserve"> (Age 20)”</w:t>
            </w:r>
          </w:p>
        </w:tc>
        <w:tc>
          <w:tcPr>
            <w:tcW w:w="3504" w:type="dxa"/>
          </w:tcPr>
          <w:p w14:paraId="3FF09259" w14:textId="22CA3BEB" w:rsidR="000F1D05" w:rsidRPr="00544082" w:rsidRDefault="00EB687A" w:rsidP="00544082">
            <w:pPr>
              <w:spacing w:after="120" w:line="420" w:lineRule="exact"/>
              <w:jc w:val="both"/>
              <w:rPr>
                <w:rFonts w:ascii="Times New Roman" w:hAnsi="Times New Roman" w:cs="Times New Roman"/>
                <w:b/>
                <w:bCs/>
                <w:sz w:val="26"/>
                <w:szCs w:val="26"/>
              </w:rPr>
            </w:pPr>
            <w:r w:rsidRPr="00544082">
              <w:rPr>
                <w:rFonts w:ascii="Times New Roman" w:hAnsi="Times New Roman" w:cs="Times New Roman"/>
                <w:b/>
                <w:bCs/>
                <w:sz w:val="26"/>
                <w:szCs w:val="26"/>
              </w:rPr>
              <w:t>Key Points</w:t>
            </w:r>
          </w:p>
        </w:tc>
      </w:tr>
      <w:tr w:rsidR="000F1D05" w:rsidRPr="00EB687A" w14:paraId="7970BFB5" w14:textId="77777777" w:rsidTr="00BB4ED9">
        <w:tc>
          <w:tcPr>
            <w:tcW w:w="6232" w:type="dxa"/>
          </w:tcPr>
          <w:p w14:paraId="63A9826C" w14:textId="1F96607A" w:rsidR="00EB687A" w:rsidRPr="00544082" w:rsidRDefault="00EB687A" w:rsidP="00544082">
            <w:pPr>
              <w:tabs>
                <w:tab w:val="left" w:pos="2110"/>
              </w:tabs>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Watch the protagonist </w:t>
            </w:r>
            <w:r w:rsidR="00246111">
              <w:rPr>
                <w:rFonts w:ascii="Times New Roman" w:eastAsia="inter" w:hAnsi="Times New Roman" w:cs="Times New Roman"/>
                <w:color w:val="000000"/>
                <w:sz w:val="26"/>
                <w:szCs w:val="26"/>
              </w:rPr>
              <w:t>Moon</w:t>
            </w:r>
            <w:r w:rsidRPr="00544082">
              <w:rPr>
                <w:rFonts w:ascii="Times New Roman" w:eastAsia="inter" w:hAnsi="Times New Roman" w:cs="Times New Roman"/>
                <w:color w:val="000000"/>
                <w:sz w:val="26"/>
                <w:szCs w:val="26"/>
              </w:rPr>
              <w:t>'s journey through etomidate addiction and recovery; discuss the article “Out of the Fog, Searching for Freedom—</w:t>
            </w:r>
            <w:r w:rsidR="00246111">
              <w:rPr>
                <w:rFonts w:ascii="Times New Roman" w:eastAsia="inter" w:hAnsi="Times New Roman" w:cs="Times New Roman"/>
                <w:color w:val="000000"/>
                <w:sz w:val="26"/>
                <w:szCs w:val="26"/>
              </w:rPr>
              <w:t>Moon</w:t>
            </w:r>
            <w:r w:rsidRPr="00544082">
              <w:rPr>
                <w:rFonts w:ascii="Times New Roman" w:eastAsia="inter" w:hAnsi="Times New Roman" w:cs="Times New Roman"/>
                <w:color w:val="000000"/>
                <w:sz w:val="26"/>
                <w:szCs w:val="26"/>
              </w:rPr>
              <w:t xml:space="preserve"> (20)”, examining the harm of drug abuse including health damage, wasted money, loss of freedom and a dark life due to addiction, and broken relationships. </w:t>
            </w:r>
          </w:p>
          <w:p w14:paraId="28CEECE2" w14:textId="3EB618BF" w:rsidR="00EB687A" w:rsidRPr="00544082" w:rsidRDefault="00EB687A" w:rsidP="00544082">
            <w:pPr>
              <w:tabs>
                <w:tab w:val="left" w:pos="2110"/>
              </w:tabs>
              <w:spacing w:after="120" w:line="420" w:lineRule="exact"/>
              <w:jc w:val="both"/>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From the story of </w:t>
            </w:r>
            <w:r w:rsidR="00246111">
              <w:rPr>
                <w:rFonts w:ascii="Times New Roman" w:eastAsia="inter" w:hAnsi="Times New Roman" w:cs="Times New Roman"/>
                <w:color w:val="000000"/>
                <w:sz w:val="26"/>
                <w:szCs w:val="26"/>
              </w:rPr>
              <w:t>Moon</w:t>
            </w:r>
            <w:r w:rsidRPr="00544082">
              <w:rPr>
                <w:rFonts w:ascii="Times New Roman" w:eastAsia="inter" w:hAnsi="Times New Roman" w:cs="Times New Roman"/>
                <w:color w:val="000000"/>
                <w:sz w:val="26"/>
                <w:szCs w:val="26"/>
              </w:rPr>
              <w:t xml:space="preserve">'s family persisting and supporting after discovering her addiction, guide students to appreciate the importance of family support in recovery, and empathize with the family’s feelings. </w:t>
            </w:r>
          </w:p>
          <w:p w14:paraId="08899F79" w14:textId="18F4475F" w:rsidR="00EB687A" w:rsidRPr="00455291" w:rsidRDefault="00455291" w:rsidP="00455291">
            <w:pPr>
              <w:tabs>
                <w:tab w:val="left" w:pos="2110"/>
              </w:tabs>
              <w:spacing w:after="120" w:line="420" w:lineRule="exact"/>
              <w:jc w:val="both"/>
              <w:rPr>
                <w:rFonts w:ascii="Times New Roman" w:hAnsi="Times New Roman" w:cs="Times New Roman"/>
                <w:sz w:val="26"/>
                <w:szCs w:val="26"/>
              </w:rPr>
            </w:pPr>
            <w:r w:rsidRPr="00455291">
              <w:rPr>
                <w:rFonts w:ascii="Times New Roman" w:hAnsi="Times New Roman" w:cs="Times New Roman"/>
              </w:rPr>
              <w:t>A</w:t>
            </w:r>
            <w:r w:rsidRPr="00455291">
              <w:rPr>
                <w:rFonts w:ascii="Times New Roman" w:eastAsia="inter" w:hAnsi="Times New Roman" w:cs="Times New Roman"/>
                <w:color w:val="000000"/>
                <w:sz w:val="26"/>
                <w:szCs w:val="26"/>
              </w:rPr>
              <w:t xml:space="preserve">fter Moon’s story, explain news reports of people who have been assaulted as a result of etomidate use. Many drug users suffer significant harm because of drug abuse, showing that the consequences of drug use are often unbearable. </w:t>
            </w:r>
          </w:p>
        </w:tc>
        <w:tc>
          <w:tcPr>
            <w:tcW w:w="3504" w:type="dxa"/>
          </w:tcPr>
          <w:p w14:paraId="4DCA4FDD" w14:textId="5E7F087A" w:rsidR="00EB687A" w:rsidRPr="00544082" w:rsidRDefault="00EB687A"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Analyze </w:t>
            </w:r>
            <w:r w:rsidR="00246111">
              <w:rPr>
                <w:rFonts w:ascii="Times New Roman" w:eastAsia="inter" w:hAnsi="Times New Roman" w:cs="Times New Roman"/>
                <w:color w:val="000000"/>
                <w:sz w:val="26"/>
                <w:szCs w:val="26"/>
              </w:rPr>
              <w:t>Moon</w:t>
            </w:r>
            <w:r w:rsidRPr="00544082">
              <w:rPr>
                <w:rFonts w:ascii="Times New Roman" w:eastAsia="inter" w:hAnsi="Times New Roman" w:cs="Times New Roman"/>
                <w:color w:val="000000"/>
                <w:sz w:val="26"/>
                <w:szCs w:val="26"/>
              </w:rPr>
              <w:t>’s benefits after quitting drugs—only a drug-free life is meaningful</w:t>
            </w:r>
          </w:p>
          <w:p w14:paraId="6566AA99" w14:textId="339DA4FF" w:rsidR="00EB687A" w:rsidRPr="00544082" w:rsidRDefault="00EB687A" w:rsidP="00544082">
            <w:pPr>
              <w:pStyle w:val="a9"/>
              <w:numPr>
                <w:ilvl w:val="0"/>
                <w:numId w:val="15"/>
              </w:numPr>
              <w:spacing w:line="420" w:lineRule="exact"/>
              <w:ind w:left="319" w:hanging="319"/>
              <w:rPr>
                <w:rFonts w:ascii="Times New Roman" w:eastAsia="inter" w:hAnsi="Times New Roman" w:cs="Times New Roman"/>
                <w:color w:val="000000"/>
                <w:sz w:val="26"/>
                <w:szCs w:val="26"/>
              </w:rPr>
            </w:pPr>
            <w:r w:rsidRPr="00544082">
              <w:rPr>
                <w:rFonts w:ascii="Times New Roman" w:eastAsia="inter" w:hAnsi="Times New Roman" w:cs="Times New Roman"/>
                <w:color w:val="000000"/>
                <w:sz w:val="26"/>
                <w:szCs w:val="26"/>
              </w:rPr>
              <w:t xml:space="preserve">Deepen understanding of addicts’ suffering through </w:t>
            </w:r>
            <w:r w:rsidR="00246111">
              <w:rPr>
                <w:rFonts w:ascii="Times New Roman" w:eastAsia="inter" w:hAnsi="Times New Roman" w:cs="Times New Roman"/>
                <w:color w:val="000000"/>
                <w:sz w:val="26"/>
                <w:szCs w:val="26"/>
              </w:rPr>
              <w:t>Moon</w:t>
            </w:r>
            <w:r w:rsidRPr="00544082">
              <w:rPr>
                <w:rFonts w:ascii="Times New Roman" w:eastAsia="inter" w:hAnsi="Times New Roman" w:cs="Times New Roman"/>
                <w:color w:val="000000"/>
                <w:sz w:val="26"/>
                <w:szCs w:val="26"/>
              </w:rPr>
              <w:t>’s family experience</w:t>
            </w:r>
          </w:p>
          <w:p w14:paraId="22B79F8E" w14:textId="75DB84DA" w:rsidR="00EA1E12" w:rsidRPr="00544082" w:rsidRDefault="00EA1E12" w:rsidP="00544082">
            <w:pPr>
              <w:pStyle w:val="a9"/>
              <w:spacing w:after="120" w:line="420" w:lineRule="exact"/>
              <w:ind w:left="480"/>
              <w:contextualSpacing w:val="0"/>
              <w:jc w:val="both"/>
              <w:rPr>
                <w:rFonts w:ascii="Times New Roman" w:hAnsi="Times New Roman" w:cs="Times New Roman"/>
                <w:sz w:val="26"/>
                <w:szCs w:val="26"/>
              </w:rPr>
            </w:pPr>
          </w:p>
        </w:tc>
      </w:tr>
    </w:tbl>
    <w:p w14:paraId="39C4F3BE" w14:textId="77777777" w:rsidR="00823853" w:rsidRPr="00EB687A" w:rsidRDefault="00823853" w:rsidP="00EB687A">
      <w:pPr>
        <w:spacing w:after="120" w:line="0" w:lineRule="atLeast"/>
        <w:rPr>
          <w:rFonts w:ascii="Times New Roman" w:hAnsi="Times New Roman" w:cs="Times New Roman"/>
          <w:sz w:val="28"/>
          <w:szCs w:val="28"/>
        </w:rPr>
      </w:pPr>
      <w:bookmarkStart w:id="0" w:name="_GoBack"/>
      <w:bookmarkEnd w:id="0"/>
    </w:p>
    <w:sectPr w:rsidR="00823853" w:rsidRPr="00EB687A" w:rsidSect="0055154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03D8F" w14:textId="77777777" w:rsidR="00F41221" w:rsidRDefault="00F41221" w:rsidP="009E2500">
      <w:pPr>
        <w:spacing w:after="0" w:line="240" w:lineRule="auto"/>
      </w:pPr>
      <w:r>
        <w:separator/>
      </w:r>
    </w:p>
  </w:endnote>
  <w:endnote w:type="continuationSeparator" w:id="0">
    <w:p w14:paraId="0A3C32D4" w14:textId="77777777" w:rsidR="00F41221" w:rsidRDefault="00F41221" w:rsidP="009E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inter">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標楷體">
    <w:altName w:val="Microsoft YaHei"/>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1CF22" w14:textId="77777777" w:rsidR="00F41221" w:rsidRDefault="00F41221" w:rsidP="009E2500">
      <w:pPr>
        <w:spacing w:after="0" w:line="240" w:lineRule="auto"/>
      </w:pPr>
      <w:r>
        <w:separator/>
      </w:r>
    </w:p>
  </w:footnote>
  <w:footnote w:type="continuationSeparator" w:id="0">
    <w:p w14:paraId="6DE74356" w14:textId="77777777" w:rsidR="00F41221" w:rsidRDefault="00F41221" w:rsidP="009E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62C2" w14:textId="77359530" w:rsidR="0018585B" w:rsidRPr="00B47479" w:rsidRDefault="00D04509" w:rsidP="00544082">
    <w:pPr>
      <w:pStyle w:val="af"/>
      <w:wordWrap w:val="0"/>
      <w:spacing w:after="0"/>
      <w:ind w:right="-1"/>
      <w:jc w:val="right"/>
      <w:rPr>
        <w:rFonts w:ascii="Times New Roman" w:eastAsia="標楷體" w:hAnsi="Times New Roman" w:cs="Times New Roman"/>
        <w:b/>
        <w:sz w:val="26"/>
        <w:szCs w:val="26"/>
      </w:rPr>
    </w:pPr>
    <w:bookmarkStart w:id="1" w:name="_Hlk207569723"/>
    <w:bookmarkStart w:id="2" w:name="_Hlk207569724"/>
    <w:bookmarkStart w:id="3" w:name="_Hlk207569728"/>
    <w:bookmarkStart w:id="4" w:name="_Hlk207569729"/>
    <w:r>
      <w:rPr>
        <w:rFonts w:ascii="Times New Roman" w:eastAsia="標楷體" w:hAnsi="Times New Roman" w:cs="Times New Roman"/>
        <w:b/>
        <w:sz w:val="26"/>
        <w:szCs w:val="26"/>
      </w:rPr>
      <w:t>Youth Crime Prevention Booklet</w:t>
    </w:r>
    <w:r w:rsidR="00544082">
      <w:rPr>
        <w:rFonts w:ascii="Times New Roman" w:eastAsia="標楷體" w:hAnsi="Times New Roman" w:cs="Times New Roman"/>
        <w:b/>
        <w:sz w:val="26"/>
        <w:szCs w:val="26"/>
      </w:rPr>
      <w:t xml:space="preserve"> </w:t>
    </w:r>
    <w:r>
      <w:rPr>
        <w:rFonts w:ascii="Times New Roman" w:eastAsia="標楷體" w:hAnsi="Times New Roman" w:cs="Times New Roman" w:hint="eastAsia"/>
        <w:b/>
        <w:sz w:val="26"/>
        <w:szCs w:val="26"/>
      </w:rPr>
      <w:t>(</w:t>
    </w:r>
    <w:r>
      <w:rPr>
        <w:rFonts w:ascii="Times New Roman" w:eastAsia="標楷體" w:hAnsi="Times New Roman" w:cs="Times New Roman"/>
        <w:b/>
        <w:sz w:val="26"/>
        <w:szCs w:val="26"/>
      </w:rPr>
      <w:t>2025</w:t>
    </w:r>
    <w:r w:rsidR="00544082">
      <w:rPr>
        <w:rFonts w:ascii="Times New Roman" w:eastAsia="標楷體" w:hAnsi="Times New Roman" w:cs="Times New Roman"/>
        <w:b/>
        <w:sz w:val="26"/>
        <w:szCs w:val="26"/>
      </w:rPr>
      <w:t xml:space="preserve"> </w:t>
    </w:r>
    <w:r w:rsidR="00544082">
      <w:rPr>
        <w:rFonts w:ascii="Times New Roman" w:eastAsia="標楷體" w:hAnsi="Times New Roman" w:cs="Times New Roman" w:hint="eastAsia"/>
        <w:b/>
        <w:sz w:val="26"/>
        <w:szCs w:val="26"/>
      </w:rPr>
      <w:t>Edition</w:t>
    </w:r>
    <w:r>
      <w:rPr>
        <w:rFonts w:ascii="Times New Roman" w:eastAsia="標楷體" w:hAnsi="Times New Roman" w:cs="Times New Roman" w:hint="eastAsia"/>
        <w:b/>
        <w:sz w:val="26"/>
        <w:szCs w:val="26"/>
      </w:rPr>
      <w:t>)</w:t>
    </w:r>
  </w:p>
  <w:bookmarkEnd w:id="1"/>
  <w:bookmarkEnd w:id="2"/>
  <w:bookmarkEnd w:id="3"/>
  <w:bookmarkEnd w:id="4"/>
  <w:p w14:paraId="1470E780" w14:textId="6527BC5B" w:rsidR="0018585B" w:rsidRPr="0018585B" w:rsidRDefault="00544082" w:rsidP="00544082">
    <w:pPr>
      <w:pStyle w:val="af"/>
      <w:wordWrap w:val="0"/>
      <w:spacing w:after="0"/>
      <w:jc w:val="right"/>
      <w:rPr>
        <w:rFonts w:ascii="Times New Roman" w:eastAsia="DengXian" w:hAnsi="Times New Roman" w:cs="Times New Roman"/>
        <w:b/>
        <w:sz w:val="26"/>
        <w:szCs w:val="26"/>
        <w:lang w:eastAsia="zh-CN"/>
      </w:rPr>
    </w:pPr>
    <w:r>
      <w:rPr>
        <w:rFonts w:ascii="Times New Roman" w:eastAsia="標楷體" w:hAnsi="Times New Roman" w:cs="Times New Roman" w:hint="eastAsia"/>
        <w:b/>
        <w:sz w:val="26"/>
        <w:szCs w:val="26"/>
      </w:rPr>
      <w:t>Teaching Kit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3D8"/>
    <w:multiLevelType w:val="hybridMultilevel"/>
    <w:tmpl w:val="B792EC52"/>
    <w:lvl w:ilvl="0" w:tplc="4A3A0E44">
      <w:numFmt w:val="bullet"/>
      <w:lvlText w:val="-"/>
      <w:lvlJc w:val="left"/>
      <w:pPr>
        <w:ind w:left="480" w:hanging="48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F91E45"/>
    <w:multiLevelType w:val="hybridMultilevel"/>
    <w:tmpl w:val="0024B318"/>
    <w:lvl w:ilvl="0" w:tplc="4A3A0E44">
      <w:numFmt w:val="bullet"/>
      <w:lvlText w:val="-"/>
      <w:lvlJc w:val="left"/>
      <w:pPr>
        <w:ind w:left="480" w:hanging="48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BF498E"/>
    <w:multiLevelType w:val="hybridMultilevel"/>
    <w:tmpl w:val="33CED028"/>
    <w:lvl w:ilvl="0" w:tplc="99CCB3F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3F4F9F"/>
    <w:multiLevelType w:val="multilevel"/>
    <w:tmpl w:val="A7E6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27A7F"/>
    <w:multiLevelType w:val="multilevel"/>
    <w:tmpl w:val="341A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B3458"/>
    <w:multiLevelType w:val="hybridMultilevel"/>
    <w:tmpl w:val="5C9C52EE"/>
    <w:lvl w:ilvl="0" w:tplc="5CF22D8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8B7582"/>
    <w:multiLevelType w:val="hybridMultilevel"/>
    <w:tmpl w:val="B4C8D14A"/>
    <w:lvl w:ilvl="0" w:tplc="4A3A0E44">
      <w:numFmt w:val="bullet"/>
      <w:lvlText w:val="-"/>
      <w:lvlJc w:val="left"/>
      <w:pPr>
        <w:ind w:left="480" w:hanging="48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A0F466A"/>
    <w:multiLevelType w:val="hybridMultilevel"/>
    <w:tmpl w:val="15800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C82C2D"/>
    <w:multiLevelType w:val="hybridMultilevel"/>
    <w:tmpl w:val="C8DC4C1A"/>
    <w:lvl w:ilvl="0" w:tplc="4A3A0E44">
      <w:numFmt w:val="bullet"/>
      <w:lvlText w:val="-"/>
      <w:lvlJc w:val="left"/>
      <w:pPr>
        <w:ind w:left="360" w:hanging="36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CD482E"/>
    <w:multiLevelType w:val="hybridMultilevel"/>
    <w:tmpl w:val="89120108"/>
    <w:lvl w:ilvl="0" w:tplc="4A3A0E44">
      <w:numFmt w:val="bullet"/>
      <w:lvlText w:val="-"/>
      <w:lvlJc w:val="left"/>
      <w:pPr>
        <w:ind w:left="480" w:hanging="48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3310891"/>
    <w:multiLevelType w:val="hybridMultilevel"/>
    <w:tmpl w:val="A7E457A6"/>
    <w:lvl w:ilvl="0" w:tplc="4A3A0E44">
      <w:numFmt w:val="bullet"/>
      <w:lvlText w:val="-"/>
      <w:lvlJc w:val="left"/>
      <w:pPr>
        <w:ind w:left="480" w:hanging="48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C7A6273"/>
    <w:multiLevelType w:val="hybridMultilevel"/>
    <w:tmpl w:val="389ACC94"/>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02D03"/>
    <w:multiLevelType w:val="hybridMultilevel"/>
    <w:tmpl w:val="0A2A3752"/>
    <w:lvl w:ilvl="0" w:tplc="4A3A0E44">
      <w:numFmt w:val="bullet"/>
      <w:lvlText w:val="-"/>
      <w:lvlJc w:val="left"/>
      <w:pPr>
        <w:ind w:left="480" w:hanging="48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3BF2936"/>
    <w:multiLevelType w:val="hybridMultilevel"/>
    <w:tmpl w:val="8CCAC4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43F77F5"/>
    <w:multiLevelType w:val="hybridMultilevel"/>
    <w:tmpl w:val="3B9C49CC"/>
    <w:lvl w:ilvl="0" w:tplc="2EE45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7"/>
  </w:num>
  <w:num w:numId="4">
    <w:abstractNumId w:val="13"/>
  </w:num>
  <w:num w:numId="5">
    <w:abstractNumId w:val="8"/>
  </w:num>
  <w:num w:numId="6">
    <w:abstractNumId w:val="0"/>
  </w:num>
  <w:num w:numId="7">
    <w:abstractNumId w:val="6"/>
  </w:num>
  <w:num w:numId="8">
    <w:abstractNumId w:val="9"/>
  </w:num>
  <w:num w:numId="9">
    <w:abstractNumId w:val="12"/>
  </w:num>
  <w:num w:numId="10">
    <w:abstractNumId w:val="2"/>
  </w:num>
  <w:num w:numId="11">
    <w:abstractNumId w:val="1"/>
  </w:num>
  <w:num w:numId="12">
    <w:abstractNumId w:val="10"/>
  </w:num>
  <w:num w:numId="13">
    <w:abstractNumId w:val="5"/>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42"/>
    <w:rsid w:val="000828FC"/>
    <w:rsid w:val="000F1D05"/>
    <w:rsid w:val="001017D3"/>
    <w:rsid w:val="00172CA5"/>
    <w:rsid w:val="0018585B"/>
    <w:rsid w:val="001A1185"/>
    <w:rsid w:val="001C10C5"/>
    <w:rsid w:val="001E576D"/>
    <w:rsid w:val="00246111"/>
    <w:rsid w:val="00383A0F"/>
    <w:rsid w:val="00455291"/>
    <w:rsid w:val="00544082"/>
    <w:rsid w:val="00551513"/>
    <w:rsid w:val="00551542"/>
    <w:rsid w:val="00581CDF"/>
    <w:rsid w:val="006D7CC9"/>
    <w:rsid w:val="007029D6"/>
    <w:rsid w:val="00712CA2"/>
    <w:rsid w:val="00732AA4"/>
    <w:rsid w:val="007B744A"/>
    <w:rsid w:val="00823853"/>
    <w:rsid w:val="00871103"/>
    <w:rsid w:val="00900812"/>
    <w:rsid w:val="009E2500"/>
    <w:rsid w:val="009E5165"/>
    <w:rsid w:val="00A717F3"/>
    <w:rsid w:val="00A74F3C"/>
    <w:rsid w:val="00A75CC9"/>
    <w:rsid w:val="00AA0DDC"/>
    <w:rsid w:val="00AB5A1F"/>
    <w:rsid w:val="00AE5158"/>
    <w:rsid w:val="00B97B0A"/>
    <w:rsid w:val="00BA4C68"/>
    <w:rsid w:val="00BB4ED9"/>
    <w:rsid w:val="00BC26B7"/>
    <w:rsid w:val="00CB4177"/>
    <w:rsid w:val="00CB44C2"/>
    <w:rsid w:val="00D04509"/>
    <w:rsid w:val="00D3661C"/>
    <w:rsid w:val="00EA1E12"/>
    <w:rsid w:val="00EB168B"/>
    <w:rsid w:val="00EB687A"/>
    <w:rsid w:val="00EC7296"/>
    <w:rsid w:val="00EE244B"/>
    <w:rsid w:val="00F41221"/>
    <w:rsid w:val="00F475BB"/>
    <w:rsid w:val="00FE7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CD74"/>
  <w15:chartTrackingRefBased/>
  <w15:docId w15:val="{AA90FC26-B6AE-46F0-9E5D-8A37868C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5154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5154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51542"/>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51542"/>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515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154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5154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154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5154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51542"/>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51542"/>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51542"/>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51542"/>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51542"/>
    <w:rPr>
      <w:rFonts w:eastAsiaTheme="majorEastAsia" w:cstheme="majorBidi"/>
      <w:color w:val="0F4761" w:themeColor="accent1" w:themeShade="BF"/>
    </w:rPr>
  </w:style>
  <w:style w:type="character" w:customStyle="1" w:styleId="60">
    <w:name w:val="標題 6 字元"/>
    <w:basedOn w:val="a0"/>
    <w:link w:val="6"/>
    <w:uiPriority w:val="9"/>
    <w:semiHidden/>
    <w:rsid w:val="00551542"/>
    <w:rPr>
      <w:rFonts w:eastAsiaTheme="majorEastAsia" w:cstheme="majorBidi"/>
      <w:color w:val="595959" w:themeColor="text1" w:themeTint="A6"/>
    </w:rPr>
  </w:style>
  <w:style w:type="character" w:customStyle="1" w:styleId="70">
    <w:name w:val="標題 7 字元"/>
    <w:basedOn w:val="a0"/>
    <w:link w:val="7"/>
    <w:uiPriority w:val="9"/>
    <w:semiHidden/>
    <w:rsid w:val="00551542"/>
    <w:rPr>
      <w:rFonts w:eastAsiaTheme="majorEastAsia" w:cstheme="majorBidi"/>
      <w:color w:val="595959" w:themeColor="text1" w:themeTint="A6"/>
    </w:rPr>
  </w:style>
  <w:style w:type="character" w:customStyle="1" w:styleId="80">
    <w:name w:val="標題 8 字元"/>
    <w:basedOn w:val="a0"/>
    <w:link w:val="8"/>
    <w:uiPriority w:val="9"/>
    <w:semiHidden/>
    <w:rsid w:val="00551542"/>
    <w:rPr>
      <w:rFonts w:eastAsiaTheme="majorEastAsia" w:cstheme="majorBidi"/>
      <w:color w:val="272727" w:themeColor="text1" w:themeTint="D8"/>
    </w:rPr>
  </w:style>
  <w:style w:type="character" w:customStyle="1" w:styleId="90">
    <w:name w:val="標題 9 字元"/>
    <w:basedOn w:val="a0"/>
    <w:link w:val="9"/>
    <w:uiPriority w:val="9"/>
    <w:semiHidden/>
    <w:rsid w:val="00551542"/>
    <w:rPr>
      <w:rFonts w:eastAsiaTheme="majorEastAsia" w:cstheme="majorBidi"/>
      <w:color w:val="272727" w:themeColor="text1" w:themeTint="D8"/>
    </w:rPr>
  </w:style>
  <w:style w:type="paragraph" w:styleId="a3">
    <w:name w:val="Title"/>
    <w:basedOn w:val="a"/>
    <w:next w:val="a"/>
    <w:link w:val="a4"/>
    <w:uiPriority w:val="10"/>
    <w:qFormat/>
    <w:rsid w:val="00551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51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51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42"/>
    <w:pPr>
      <w:spacing w:before="160"/>
      <w:jc w:val="center"/>
    </w:pPr>
    <w:rPr>
      <w:i/>
      <w:iCs/>
      <w:color w:val="404040" w:themeColor="text1" w:themeTint="BF"/>
    </w:rPr>
  </w:style>
  <w:style w:type="character" w:customStyle="1" w:styleId="a8">
    <w:name w:val="引文 字元"/>
    <w:basedOn w:val="a0"/>
    <w:link w:val="a7"/>
    <w:uiPriority w:val="29"/>
    <w:rsid w:val="00551542"/>
    <w:rPr>
      <w:i/>
      <w:iCs/>
      <w:color w:val="404040" w:themeColor="text1" w:themeTint="BF"/>
    </w:rPr>
  </w:style>
  <w:style w:type="paragraph" w:styleId="a9">
    <w:name w:val="List Paragraph"/>
    <w:basedOn w:val="a"/>
    <w:uiPriority w:val="34"/>
    <w:qFormat/>
    <w:rsid w:val="00551542"/>
    <w:pPr>
      <w:ind w:left="720"/>
      <w:contextualSpacing/>
    </w:pPr>
  </w:style>
  <w:style w:type="character" w:styleId="aa">
    <w:name w:val="Intense Emphasis"/>
    <w:basedOn w:val="a0"/>
    <w:uiPriority w:val="21"/>
    <w:qFormat/>
    <w:rsid w:val="00551542"/>
    <w:rPr>
      <w:i/>
      <w:iCs/>
      <w:color w:val="0F4761" w:themeColor="accent1" w:themeShade="BF"/>
    </w:rPr>
  </w:style>
  <w:style w:type="paragraph" w:styleId="ab">
    <w:name w:val="Intense Quote"/>
    <w:basedOn w:val="a"/>
    <w:next w:val="a"/>
    <w:link w:val="ac"/>
    <w:uiPriority w:val="30"/>
    <w:qFormat/>
    <w:rsid w:val="0055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51542"/>
    <w:rPr>
      <w:i/>
      <w:iCs/>
      <w:color w:val="0F4761" w:themeColor="accent1" w:themeShade="BF"/>
    </w:rPr>
  </w:style>
  <w:style w:type="character" w:styleId="ad">
    <w:name w:val="Intense Reference"/>
    <w:basedOn w:val="a0"/>
    <w:uiPriority w:val="32"/>
    <w:qFormat/>
    <w:rsid w:val="00551542"/>
    <w:rPr>
      <w:b/>
      <w:bCs/>
      <w:smallCaps/>
      <w:color w:val="0F4761" w:themeColor="accent1" w:themeShade="BF"/>
      <w:spacing w:val="5"/>
    </w:rPr>
  </w:style>
  <w:style w:type="table" w:styleId="ae">
    <w:name w:val="Table Grid"/>
    <w:basedOn w:val="a1"/>
    <w:uiPriority w:val="39"/>
    <w:rsid w:val="0055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E2500"/>
    <w:pPr>
      <w:tabs>
        <w:tab w:val="center" w:pos="4153"/>
        <w:tab w:val="right" w:pos="8306"/>
      </w:tabs>
      <w:snapToGrid w:val="0"/>
    </w:pPr>
    <w:rPr>
      <w:sz w:val="20"/>
      <w:szCs w:val="20"/>
    </w:rPr>
  </w:style>
  <w:style w:type="character" w:customStyle="1" w:styleId="af0">
    <w:name w:val="頁首 字元"/>
    <w:basedOn w:val="a0"/>
    <w:link w:val="af"/>
    <w:uiPriority w:val="99"/>
    <w:rsid w:val="009E2500"/>
    <w:rPr>
      <w:sz w:val="20"/>
      <w:szCs w:val="20"/>
    </w:rPr>
  </w:style>
  <w:style w:type="paragraph" w:styleId="af1">
    <w:name w:val="footer"/>
    <w:basedOn w:val="a"/>
    <w:link w:val="af2"/>
    <w:uiPriority w:val="99"/>
    <w:unhideWhenUsed/>
    <w:rsid w:val="009E2500"/>
    <w:pPr>
      <w:tabs>
        <w:tab w:val="center" w:pos="4153"/>
        <w:tab w:val="right" w:pos="8306"/>
      </w:tabs>
      <w:snapToGrid w:val="0"/>
    </w:pPr>
    <w:rPr>
      <w:sz w:val="20"/>
      <w:szCs w:val="20"/>
    </w:rPr>
  </w:style>
  <w:style w:type="character" w:customStyle="1" w:styleId="af2">
    <w:name w:val="頁尾 字元"/>
    <w:basedOn w:val="a0"/>
    <w:link w:val="af1"/>
    <w:uiPriority w:val="99"/>
    <w:rsid w:val="009E2500"/>
    <w:rPr>
      <w:sz w:val="20"/>
      <w:szCs w:val="20"/>
    </w:rPr>
  </w:style>
  <w:style w:type="paragraph" w:styleId="Web">
    <w:name w:val="Normal (Web)"/>
    <w:basedOn w:val="a"/>
    <w:uiPriority w:val="99"/>
    <w:semiHidden/>
    <w:unhideWhenUsed/>
    <w:rsid w:val="009E2500"/>
    <w:rPr>
      <w:rFonts w:ascii="Times New Roman" w:hAnsi="Times New Roman" w:cs="Times New Roman"/>
    </w:rPr>
  </w:style>
  <w:style w:type="character" w:styleId="af3">
    <w:name w:val="Hyperlink"/>
    <w:basedOn w:val="a0"/>
    <w:uiPriority w:val="99"/>
    <w:unhideWhenUsed/>
    <w:rsid w:val="00FE720B"/>
    <w:rPr>
      <w:color w:val="467886" w:themeColor="hyperlink"/>
      <w:u w:val="single"/>
    </w:rPr>
  </w:style>
  <w:style w:type="character" w:customStyle="1" w:styleId="UnresolvedMention">
    <w:name w:val="Unresolved Mention"/>
    <w:basedOn w:val="a0"/>
    <w:uiPriority w:val="99"/>
    <w:semiHidden/>
    <w:unhideWhenUsed/>
    <w:rsid w:val="00FE720B"/>
    <w:rPr>
      <w:color w:val="605E5C"/>
      <w:shd w:val="clear" w:color="auto" w:fill="E1DFDD"/>
    </w:rPr>
  </w:style>
  <w:style w:type="character" w:customStyle="1" w:styleId="fontsize1">
    <w:name w:val="fontsize1"/>
    <w:basedOn w:val="a0"/>
    <w:rsid w:val="00B9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7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14D6C-0533-4F4F-BC8B-75AEE302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Kwok Kit</dc:creator>
  <cp:keywords/>
  <dc:description/>
  <cp:lastModifiedBy>PRS</cp:lastModifiedBy>
  <cp:revision>6</cp:revision>
  <dcterms:created xsi:type="dcterms:W3CDTF">2025-09-09T08:17:00Z</dcterms:created>
  <dcterms:modified xsi:type="dcterms:W3CDTF">2025-09-11T11:29:00Z</dcterms:modified>
</cp:coreProperties>
</file>